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C0D3D" w14:textId="2F0BC697" w:rsidR="00420303" w:rsidRDefault="00420303">
      <w:pPr>
        <w:pStyle w:val="Textoindependiente"/>
        <w:jc w:val="left"/>
        <w:rPr>
          <w:rFonts w:ascii="Times New Roman"/>
          <w:sz w:val="20"/>
        </w:rPr>
      </w:pPr>
    </w:p>
    <w:p w14:paraId="2BF6068E" w14:textId="581FC09D" w:rsidR="00774367" w:rsidRPr="004556EB" w:rsidRDefault="0090612C" w:rsidP="004556EB">
      <w:pPr>
        <w:widowControl/>
        <w:autoSpaceDE/>
        <w:autoSpaceDN/>
        <w:spacing w:after="160" w:line="276" w:lineRule="auto"/>
        <w:jc w:val="center"/>
        <w:rPr>
          <w:rFonts w:ascii="Calibri" w:eastAsia="Calibri" w:hAnsi="Calibri" w:cs="Times New Roman"/>
          <w:b/>
          <w:bCs/>
          <w:kern w:val="2"/>
          <w:sz w:val="28"/>
          <w:szCs w:val="28"/>
          <w14:ligatures w14:val="standardContextual"/>
        </w:rPr>
      </w:pPr>
      <w:r w:rsidRPr="0090612C">
        <w:rPr>
          <w:rFonts w:ascii="Calibri" w:eastAsia="Calibri" w:hAnsi="Calibri" w:cs="Times New Roman"/>
          <w:b/>
          <w:bCs/>
          <w:kern w:val="2"/>
          <w:sz w:val="28"/>
          <w:szCs w:val="28"/>
          <w14:ligatures w14:val="standardContextual"/>
        </w:rPr>
        <w:t>A LA ATENCIÓN DEL GRUPO PARLAMENTARIO DEL PARTIDO POPULAR EN EL PARLAMENTO DE ANDALUCÍA</w:t>
      </w:r>
    </w:p>
    <w:p w14:paraId="52F74DD7" w14:textId="77777777" w:rsidR="00A32298" w:rsidRDefault="00A32298" w:rsidP="00A32298">
      <w:pPr>
        <w:ind w:firstLine="708"/>
        <w:jc w:val="both"/>
        <w:rPr>
          <w:rFonts w:asciiTheme="minorHAnsi" w:hAnsiTheme="minorHAnsi" w:cstheme="minorHAnsi"/>
          <w:szCs w:val="24"/>
        </w:rPr>
      </w:pPr>
    </w:p>
    <w:p w14:paraId="050EB9DE" w14:textId="77777777" w:rsidR="00864A66" w:rsidRDefault="00864A66" w:rsidP="00A32298">
      <w:pPr>
        <w:jc w:val="right"/>
        <w:rPr>
          <w:rFonts w:asciiTheme="minorHAnsi" w:hAnsiTheme="minorHAnsi" w:cstheme="minorHAnsi"/>
          <w:color w:val="FF0000"/>
          <w:szCs w:val="24"/>
        </w:rPr>
      </w:pPr>
    </w:p>
    <w:p w14:paraId="42D5A56D" w14:textId="2342742A" w:rsidR="00714268" w:rsidRDefault="0052521F" w:rsidP="002574BB">
      <w:pPr>
        <w:spacing w:line="276" w:lineRule="auto"/>
        <w:jc w:val="both"/>
        <w:rPr>
          <w:rFonts w:ascii="Verdana Pro Cond" w:hAnsi="Verdana Pro Cond"/>
          <w:sz w:val="24"/>
          <w:szCs w:val="24"/>
        </w:rPr>
      </w:pPr>
      <w:r w:rsidRPr="00B31064">
        <w:rPr>
          <w:rFonts w:ascii="Verdana Pro Cond" w:hAnsi="Verdana Pro Cond"/>
          <w:sz w:val="24"/>
          <w:szCs w:val="24"/>
        </w:rPr>
        <w:t xml:space="preserve">D./Dña. ______________________________________________________mayor de edad, con DNI ____________________, actuando en mi calidad de delegado/a de personal, presidente/a o miembro de Comité de Empresa en el centro privado concertado_____________________________________________________________ con código de centro ______________________, y domicilio del propio centro a efecto de notificaciones, </w:t>
      </w:r>
      <w:r w:rsidR="00714268">
        <w:rPr>
          <w:rFonts w:ascii="Verdana Pro Cond" w:hAnsi="Verdana Pro Cond"/>
          <w:sz w:val="24"/>
          <w:szCs w:val="24"/>
        </w:rPr>
        <w:t>d</w:t>
      </w:r>
      <w:r w:rsidR="00F8370B" w:rsidRPr="00F8370B">
        <w:rPr>
          <w:rFonts w:ascii="Verdana Pro Cond" w:hAnsi="Verdana Pro Cond"/>
          <w:sz w:val="24"/>
          <w:szCs w:val="24"/>
        </w:rPr>
        <w:t>ada la proximidad a la aprobación de los Presupuestos 2025</w:t>
      </w:r>
      <w:r w:rsidR="00644D1D">
        <w:rPr>
          <w:rFonts w:ascii="Verdana Pro Cond" w:hAnsi="Verdana Pro Cond"/>
          <w:sz w:val="24"/>
          <w:szCs w:val="24"/>
        </w:rPr>
        <w:t xml:space="preserve"> y </w:t>
      </w:r>
      <w:r w:rsidR="00F6306C">
        <w:rPr>
          <w:rFonts w:ascii="Verdana Pro Cond" w:hAnsi="Verdana Pro Cond"/>
          <w:sz w:val="24"/>
          <w:szCs w:val="24"/>
        </w:rPr>
        <w:t xml:space="preserve">siendo su </w:t>
      </w:r>
      <w:r w:rsidR="006B5F46">
        <w:rPr>
          <w:rFonts w:ascii="Verdana Pro Cond" w:hAnsi="Verdana Pro Cond"/>
          <w:sz w:val="24"/>
          <w:szCs w:val="24"/>
        </w:rPr>
        <w:t>G</w:t>
      </w:r>
      <w:r w:rsidR="00F6306C">
        <w:rPr>
          <w:rFonts w:ascii="Verdana Pro Cond" w:hAnsi="Verdana Pro Cond"/>
          <w:sz w:val="24"/>
          <w:szCs w:val="24"/>
        </w:rPr>
        <w:t xml:space="preserve">rupo </w:t>
      </w:r>
      <w:r w:rsidR="006B5F46">
        <w:rPr>
          <w:rFonts w:ascii="Verdana Pro Cond" w:hAnsi="Verdana Pro Cond"/>
          <w:sz w:val="24"/>
          <w:szCs w:val="24"/>
        </w:rPr>
        <w:t>P</w:t>
      </w:r>
      <w:r w:rsidR="00F6306C">
        <w:rPr>
          <w:rFonts w:ascii="Verdana Pro Cond" w:hAnsi="Verdana Pro Cond"/>
          <w:sz w:val="24"/>
          <w:szCs w:val="24"/>
        </w:rPr>
        <w:t>arlamentario el que ostenta la mayoría en esta cámara</w:t>
      </w:r>
      <w:r w:rsidR="005618FC">
        <w:rPr>
          <w:rFonts w:ascii="Verdana Pro Cond" w:hAnsi="Verdana Pro Cond"/>
          <w:sz w:val="24"/>
          <w:szCs w:val="24"/>
        </w:rPr>
        <w:t xml:space="preserve"> queremos poner en su conocimiento lo siguiente:</w:t>
      </w:r>
    </w:p>
    <w:p w14:paraId="2F13E6C3" w14:textId="77777777" w:rsidR="009E599E" w:rsidRDefault="009E599E" w:rsidP="000264DB">
      <w:pPr>
        <w:jc w:val="both"/>
        <w:rPr>
          <w:rFonts w:ascii="Verdana Pro Cond" w:hAnsi="Verdana Pro Cond"/>
          <w:sz w:val="24"/>
          <w:szCs w:val="24"/>
        </w:rPr>
      </w:pPr>
    </w:p>
    <w:p w14:paraId="53564ABB" w14:textId="06420602" w:rsidR="000264DB" w:rsidRPr="0033722C" w:rsidRDefault="00644D1D" w:rsidP="00B52D42">
      <w:pPr>
        <w:ind w:firstLine="720"/>
        <w:jc w:val="both"/>
        <w:rPr>
          <w:rFonts w:ascii="Verdana Pro Cond" w:hAnsi="Verdana Pro Cond"/>
          <w:b/>
          <w:bCs/>
          <w:sz w:val="24"/>
          <w:szCs w:val="24"/>
        </w:rPr>
      </w:pPr>
      <w:r>
        <w:rPr>
          <w:rFonts w:ascii="Verdana Pro Cond" w:hAnsi="Verdana Pro Cond"/>
          <w:sz w:val="24"/>
          <w:szCs w:val="24"/>
        </w:rPr>
        <w:t>L</w:t>
      </w:r>
      <w:r w:rsidR="006948D2">
        <w:rPr>
          <w:rFonts w:ascii="Verdana Pro Cond" w:hAnsi="Verdana Pro Cond"/>
          <w:sz w:val="24"/>
          <w:szCs w:val="24"/>
        </w:rPr>
        <w:t xml:space="preserve">a Dirección </w:t>
      </w:r>
      <w:r w:rsidR="000264DB" w:rsidRPr="000264DB">
        <w:rPr>
          <w:rFonts w:ascii="Verdana Pro Cond" w:hAnsi="Verdana Pro Cond"/>
          <w:sz w:val="24"/>
          <w:szCs w:val="24"/>
        </w:rPr>
        <w:t xml:space="preserve">General de Planificación, Centros y Enseñanza Concertada de la Consejería de Desarrollo Educativo y Formación Profesional de la Junta de Andalucía, </w:t>
      </w:r>
      <w:r w:rsidR="005618FC">
        <w:rPr>
          <w:rFonts w:ascii="Verdana Pro Cond" w:hAnsi="Verdana Pro Cond"/>
          <w:sz w:val="24"/>
          <w:szCs w:val="24"/>
        </w:rPr>
        <w:t>publicó</w:t>
      </w:r>
      <w:r w:rsidR="000264DB" w:rsidRPr="000264DB">
        <w:rPr>
          <w:rFonts w:ascii="Verdana Pro Cond" w:hAnsi="Verdana Pro Cond"/>
          <w:sz w:val="24"/>
          <w:szCs w:val="24"/>
        </w:rPr>
        <w:t xml:space="preserve"> </w:t>
      </w:r>
      <w:r w:rsidR="00B20516">
        <w:rPr>
          <w:rFonts w:ascii="Verdana Pro Cond" w:hAnsi="Verdana Pro Cond"/>
          <w:sz w:val="24"/>
          <w:szCs w:val="24"/>
        </w:rPr>
        <w:t xml:space="preserve">unas nuevas </w:t>
      </w:r>
      <w:r w:rsidR="000264DB" w:rsidRPr="000264DB">
        <w:rPr>
          <w:rFonts w:ascii="Verdana Pro Cond" w:hAnsi="Verdana Pro Cond"/>
          <w:sz w:val="24"/>
          <w:szCs w:val="24"/>
        </w:rPr>
        <w:t xml:space="preserve">instrucciones </w:t>
      </w:r>
      <w:r w:rsidR="00B20516">
        <w:rPr>
          <w:rFonts w:ascii="Verdana Pro Cond" w:hAnsi="Verdana Pro Cond"/>
          <w:sz w:val="24"/>
          <w:szCs w:val="24"/>
        </w:rPr>
        <w:t xml:space="preserve">el pasado </w:t>
      </w:r>
      <w:r w:rsidR="000264DB" w:rsidRPr="000264DB">
        <w:rPr>
          <w:rFonts w:ascii="Verdana Pro Cond" w:hAnsi="Verdana Pro Cond"/>
          <w:sz w:val="24"/>
          <w:szCs w:val="24"/>
        </w:rPr>
        <w:t>22 de noviembre de 2024, por las que se modifican las de</w:t>
      </w:r>
      <w:r w:rsidR="0033722C">
        <w:rPr>
          <w:rFonts w:ascii="Verdana Pro Cond" w:hAnsi="Verdana Pro Cond"/>
          <w:sz w:val="24"/>
          <w:szCs w:val="24"/>
        </w:rPr>
        <w:t>l</w:t>
      </w:r>
      <w:r w:rsidR="000264DB" w:rsidRPr="000264DB">
        <w:rPr>
          <w:rFonts w:ascii="Verdana Pro Cond" w:hAnsi="Verdana Pro Cond"/>
          <w:sz w:val="24"/>
          <w:szCs w:val="24"/>
        </w:rPr>
        <w:t xml:space="preserve"> 15 de septiembre de 2023, sobre </w:t>
      </w:r>
      <w:r w:rsidR="000264DB" w:rsidRPr="0033722C">
        <w:rPr>
          <w:rFonts w:ascii="Verdana Pro Cond" w:hAnsi="Verdana Pro Cond"/>
          <w:b/>
          <w:bCs/>
          <w:sz w:val="24"/>
          <w:szCs w:val="24"/>
        </w:rPr>
        <w:t>sustituciones del profesorado de los centros docentes privados concertados.</w:t>
      </w:r>
    </w:p>
    <w:p w14:paraId="307DCCA3" w14:textId="77777777" w:rsidR="000264DB" w:rsidRPr="000264DB" w:rsidRDefault="000264DB" w:rsidP="000264DB">
      <w:pPr>
        <w:jc w:val="both"/>
        <w:rPr>
          <w:rFonts w:ascii="Verdana Pro Cond" w:hAnsi="Verdana Pro Cond"/>
          <w:sz w:val="24"/>
          <w:szCs w:val="24"/>
        </w:rPr>
      </w:pPr>
    </w:p>
    <w:p w14:paraId="647021DE" w14:textId="61EEDDA5" w:rsidR="000264DB" w:rsidRPr="000264DB" w:rsidRDefault="000264DB" w:rsidP="007B185B">
      <w:pPr>
        <w:ind w:firstLine="720"/>
        <w:jc w:val="both"/>
        <w:rPr>
          <w:rFonts w:ascii="Verdana Pro Cond" w:hAnsi="Verdana Pro Cond"/>
          <w:sz w:val="24"/>
          <w:szCs w:val="24"/>
        </w:rPr>
      </w:pPr>
      <w:r w:rsidRPr="000264DB">
        <w:rPr>
          <w:rFonts w:ascii="Verdana Pro Cond" w:hAnsi="Verdana Pro Cond"/>
          <w:sz w:val="24"/>
          <w:szCs w:val="24"/>
        </w:rPr>
        <w:t>La principal novedad es que ‘La cobertura de las sustituciones de los perceptores incluidos en la nómina de pago delegado de los centros privados concertados, podrá autorizarse y abonarse, con cargo a la partida de gastos variables, cuando hayan transcurrido diez días naturales desde la situación que dio origen a las mismas’.</w:t>
      </w:r>
      <w:r w:rsidR="007B185B">
        <w:rPr>
          <w:rFonts w:ascii="Verdana Pro Cond" w:hAnsi="Verdana Pro Cond"/>
          <w:sz w:val="24"/>
          <w:szCs w:val="24"/>
        </w:rPr>
        <w:t xml:space="preserve"> </w:t>
      </w:r>
      <w:r w:rsidRPr="000264DB">
        <w:rPr>
          <w:rFonts w:ascii="Verdana Pro Cond" w:hAnsi="Verdana Pro Cond"/>
          <w:sz w:val="24"/>
          <w:szCs w:val="24"/>
        </w:rPr>
        <w:t xml:space="preserve">También se introduce una única excepción a la sustitución de un permiso no retribuido, en el caso de del permiso parental de 8 </w:t>
      </w:r>
      <w:proofErr w:type="gramStart"/>
      <w:r w:rsidRPr="000264DB">
        <w:rPr>
          <w:rFonts w:ascii="Verdana Pro Cond" w:hAnsi="Verdana Pro Cond"/>
          <w:sz w:val="24"/>
          <w:szCs w:val="24"/>
        </w:rPr>
        <w:t>semanas</w:t>
      </w:r>
      <w:proofErr w:type="gramEnd"/>
      <w:r w:rsidRPr="000264DB">
        <w:rPr>
          <w:rFonts w:ascii="Verdana Pro Cond" w:hAnsi="Verdana Pro Cond"/>
          <w:sz w:val="24"/>
          <w:szCs w:val="24"/>
        </w:rPr>
        <w:t xml:space="preserve"> pero no en todas las circunstancias. </w:t>
      </w:r>
    </w:p>
    <w:p w14:paraId="402AAAFA" w14:textId="77777777" w:rsidR="000264DB" w:rsidRPr="000264DB" w:rsidRDefault="000264DB" w:rsidP="000264DB">
      <w:pPr>
        <w:jc w:val="both"/>
        <w:rPr>
          <w:rFonts w:ascii="Verdana Pro Cond" w:hAnsi="Verdana Pro Cond"/>
          <w:sz w:val="24"/>
          <w:szCs w:val="24"/>
        </w:rPr>
      </w:pPr>
    </w:p>
    <w:p w14:paraId="1414534B" w14:textId="3AC244AF" w:rsidR="000264DB" w:rsidRDefault="006B0118" w:rsidP="00F943D2">
      <w:pPr>
        <w:ind w:firstLine="720"/>
        <w:jc w:val="both"/>
        <w:rPr>
          <w:rFonts w:ascii="Verdana Pro Cond" w:hAnsi="Verdana Pro Cond"/>
          <w:sz w:val="24"/>
          <w:szCs w:val="24"/>
        </w:rPr>
      </w:pPr>
      <w:r>
        <w:rPr>
          <w:rFonts w:ascii="Verdana Pro Cond" w:hAnsi="Verdana Pro Cond"/>
          <w:sz w:val="24"/>
          <w:szCs w:val="24"/>
        </w:rPr>
        <w:t xml:space="preserve">Para su conocimiento, </w:t>
      </w:r>
      <w:r w:rsidR="00AB4C9B">
        <w:rPr>
          <w:rFonts w:ascii="Verdana Pro Cond" w:hAnsi="Verdana Pro Cond"/>
          <w:sz w:val="24"/>
          <w:szCs w:val="24"/>
        </w:rPr>
        <w:t>aclaramos que e</w:t>
      </w:r>
      <w:r w:rsidR="000264DB" w:rsidRPr="000264DB">
        <w:rPr>
          <w:rFonts w:ascii="Verdana Pro Cond" w:hAnsi="Verdana Pro Cond"/>
          <w:sz w:val="24"/>
          <w:szCs w:val="24"/>
        </w:rPr>
        <w:t xml:space="preserve">ste período volvió a establecerse el curso pasado en diez días lectivos, </w:t>
      </w:r>
      <w:r w:rsidR="00F943D2">
        <w:rPr>
          <w:rFonts w:ascii="Verdana Pro Cond" w:hAnsi="Verdana Pro Cond"/>
          <w:sz w:val="24"/>
          <w:szCs w:val="24"/>
        </w:rPr>
        <w:t xml:space="preserve">lo cual </w:t>
      </w:r>
      <w:r w:rsidR="000264DB" w:rsidRPr="000264DB">
        <w:rPr>
          <w:rFonts w:ascii="Verdana Pro Cond" w:hAnsi="Verdana Pro Cond"/>
          <w:sz w:val="24"/>
          <w:szCs w:val="24"/>
        </w:rPr>
        <w:t xml:space="preserve">consideramos una mejora positiva pero </w:t>
      </w:r>
      <w:r w:rsidR="000264DB" w:rsidRPr="007B185B">
        <w:rPr>
          <w:rFonts w:ascii="Verdana Pro Cond" w:hAnsi="Verdana Pro Cond"/>
          <w:b/>
          <w:bCs/>
          <w:sz w:val="24"/>
          <w:szCs w:val="24"/>
        </w:rPr>
        <w:t>totalmente insuficiente</w:t>
      </w:r>
      <w:r w:rsidR="00F943D2">
        <w:rPr>
          <w:rFonts w:ascii="Verdana Pro Cond" w:hAnsi="Verdana Pro Cond"/>
          <w:sz w:val="24"/>
          <w:szCs w:val="24"/>
        </w:rPr>
        <w:t>. Pa</w:t>
      </w:r>
      <w:r w:rsidR="000264DB" w:rsidRPr="000264DB">
        <w:rPr>
          <w:rFonts w:ascii="Verdana Pro Cond" w:hAnsi="Verdana Pro Cond"/>
          <w:sz w:val="24"/>
          <w:szCs w:val="24"/>
        </w:rPr>
        <w:t xml:space="preserve">ra </w:t>
      </w:r>
      <w:r w:rsidR="007B185B">
        <w:rPr>
          <w:rFonts w:ascii="Verdana Pro Cond" w:hAnsi="Verdana Pro Cond"/>
          <w:sz w:val="24"/>
          <w:szCs w:val="24"/>
        </w:rPr>
        <w:t>el conjunto de los trabajadores de</w:t>
      </w:r>
      <w:r>
        <w:rPr>
          <w:rFonts w:ascii="Verdana Pro Cond" w:hAnsi="Verdana Pro Cond"/>
          <w:sz w:val="24"/>
          <w:szCs w:val="24"/>
        </w:rPr>
        <w:t xml:space="preserve"> este centro</w:t>
      </w:r>
      <w:r w:rsidR="000264DB" w:rsidRPr="000264DB">
        <w:rPr>
          <w:rFonts w:ascii="Verdana Pro Cond" w:hAnsi="Verdana Pro Cond"/>
          <w:sz w:val="24"/>
          <w:szCs w:val="24"/>
        </w:rPr>
        <w:t xml:space="preserve">, el período justo para este curso sería </w:t>
      </w:r>
      <w:r w:rsidR="000264DB" w:rsidRPr="00E136CB">
        <w:rPr>
          <w:rFonts w:ascii="Verdana Pro Cond" w:hAnsi="Verdana Pro Cond"/>
          <w:b/>
          <w:bCs/>
          <w:sz w:val="24"/>
          <w:szCs w:val="24"/>
        </w:rPr>
        <w:t>«0 días de carencia</w:t>
      </w:r>
      <w:proofErr w:type="gramStart"/>
      <w:r w:rsidR="000264DB" w:rsidRPr="00E136CB">
        <w:rPr>
          <w:rFonts w:ascii="Verdana Pro Cond" w:hAnsi="Verdana Pro Cond"/>
          <w:b/>
          <w:bCs/>
          <w:sz w:val="24"/>
          <w:szCs w:val="24"/>
        </w:rPr>
        <w:t>»</w:t>
      </w:r>
      <w:r w:rsidR="000264DB" w:rsidRPr="000264DB">
        <w:rPr>
          <w:rFonts w:ascii="Verdana Pro Cond" w:hAnsi="Verdana Pro Cond"/>
          <w:sz w:val="24"/>
          <w:szCs w:val="24"/>
        </w:rPr>
        <w:t xml:space="preserve"> ,</w:t>
      </w:r>
      <w:proofErr w:type="gramEnd"/>
      <w:r w:rsidR="000264DB" w:rsidRPr="000264DB">
        <w:rPr>
          <w:rFonts w:ascii="Verdana Pro Cond" w:hAnsi="Verdana Pro Cond"/>
          <w:sz w:val="24"/>
          <w:szCs w:val="24"/>
        </w:rPr>
        <w:t xml:space="preserve"> ya que también ha habido «0» recursos en refuerzos educativos y «0» horas de coordinación digital para este curso 24/25.</w:t>
      </w:r>
    </w:p>
    <w:p w14:paraId="5A1FC23C" w14:textId="77777777" w:rsidR="00646DE3" w:rsidRDefault="00646DE3" w:rsidP="00F943D2">
      <w:pPr>
        <w:ind w:firstLine="720"/>
        <w:jc w:val="both"/>
        <w:rPr>
          <w:rFonts w:ascii="Verdana Pro Cond" w:hAnsi="Verdana Pro Cond"/>
          <w:sz w:val="24"/>
          <w:szCs w:val="24"/>
        </w:rPr>
      </w:pPr>
    </w:p>
    <w:p w14:paraId="52F2E327" w14:textId="77777777" w:rsidR="00646DE3" w:rsidRPr="000264DB" w:rsidRDefault="00646DE3" w:rsidP="00646DE3">
      <w:pPr>
        <w:ind w:firstLine="720"/>
        <w:jc w:val="both"/>
        <w:rPr>
          <w:rFonts w:ascii="Verdana Pro Cond" w:hAnsi="Verdana Pro Cond"/>
          <w:sz w:val="24"/>
          <w:szCs w:val="24"/>
        </w:rPr>
      </w:pPr>
      <w:r w:rsidRPr="000264DB">
        <w:rPr>
          <w:rFonts w:ascii="Verdana Pro Cond" w:hAnsi="Verdana Pro Cond"/>
          <w:sz w:val="24"/>
          <w:szCs w:val="24"/>
        </w:rPr>
        <w:t xml:space="preserve">Seguir empecinados en mantener diez días el período de carencia, aunque ahora vayan a ser naturales, hasta la llegada de la sustitución, sin establecer otras medidas parejas, </w:t>
      </w:r>
      <w:r w:rsidRPr="00F31BE5">
        <w:rPr>
          <w:rFonts w:ascii="Verdana Pro Cond" w:hAnsi="Verdana Pro Cond"/>
          <w:b/>
          <w:bCs/>
          <w:sz w:val="24"/>
          <w:szCs w:val="24"/>
        </w:rPr>
        <w:t>supone un grave perjuicio tanto al profesorado del propio centro como al alumnado</w:t>
      </w:r>
      <w:r w:rsidRPr="000264DB">
        <w:rPr>
          <w:rFonts w:ascii="Verdana Pro Cond" w:hAnsi="Verdana Pro Cond"/>
          <w:sz w:val="24"/>
          <w:szCs w:val="24"/>
        </w:rPr>
        <w:t>, ya que entre los docentes se tienen que repartir y atender la tarea de los compañeros de baja. Todo ello representa una merma en la calidad de la atención y formación que se ofrece al alumnado.</w:t>
      </w:r>
    </w:p>
    <w:p w14:paraId="4B01208A" w14:textId="77777777" w:rsidR="00646DE3" w:rsidRPr="000264DB" w:rsidRDefault="00646DE3" w:rsidP="00646DE3">
      <w:pPr>
        <w:jc w:val="both"/>
        <w:rPr>
          <w:rFonts w:ascii="Verdana Pro Cond" w:hAnsi="Verdana Pro Cond"/>
          <w:sz w:val="24"/>
          <w:szCs w:val="24"/>
        </w:rPr>
      </w:pPr>
    </w:p>
    <w:p w14:paraId="6ACC20F0" w14:textId="25197AE3" w:rsidR="000264DB" w:rsidRDefault="00646DE3" w:rsidP="007B6DD8">
      <w:pPr>
        <w:ind w:firstLine="720"/>
        <w:jc w:val="both"/>
        <w:rPr>
          <w:rFonts w:ascii="Verdana Pro Cond" w:hAnsi="Verdana Pro Cond"/>
          <w:sz w:val="24"/>
          <w:szCs w:val="24"/>
        </w:rPr>
      </w:pPr>
      <w:r w:rsidRPr="000264DB">
        <w:rPr>
          <w:rFonts w:ascii="Verdana Pro Cond" w:hAnsi="Verdana Pro Cond"/>
          <w:sz w:val="24"/>
          <w:szCs w:val="24"/>
        </w:rPr>
        <w:t xml:space="preserve">Y decimos más, si para solventar un problema importante surgido el año pasado como consecuencia de las nuevas bonificaciones a la contratación, esta administración sale al encuentro, –lo cual se agradece– para flexibilizar la </w:t>
      </w:r>
      <w:r w:rsidRPr="000264DB">
        <w:rPr>
          <w:rFonts w:ascii="Verdana Pro Cond" w:hAnsi="Verdana Pro Cond"/>
          <w:sz w:val="24"/>
          <w:szCs w:val="24"/>
        </w:rPr>
        <w:lastRenderedPageBreak/>
        <w:t>obligatoriedad de las empresas en la contratación, pero como contrapartida, mantiene en la nueva propuesta de instrucciones sobre sustituciones el período de carencia de diez días, realmente esta medida no supone ningún avance, sino un parche.</w:t>
      </w:r>
    </w:p>
    <w:p w14:paraId="60691417" w14:textId="77777777" w:rsidR="007B6DD8" w:rsidRPr="000264DB" w:rsidRDefault="007B6DD8" w:rsidP="007B6DD8">
      <w:pPr>
        <w:ind w:firstLine="720"/>
        <w:jc w:val="both"/>
        <w:rPr>
          <w:rFonts w:ascii="Verdana Pro Cond" w:hAnsi="Verdana Pro Cond"/>
          <w:sz w:val="24"/>
          <w:szCs w:val="24"/>
        </w:rPr>
      </w:pPr>
    </w:p>
    <w:p w14:paraId="341875F9" w14:textId="12D95131" w:rsidR="000264DB" w:rsidRPr="000264DB" w:rsidRDefault="000264DB" w:rsidP="005E6DA6">
      <w:pPr>
        <w:ind w:firstLine="720"/>
        <w:jc w:val="both"/>
        <w:rPr>
          <w:rFonts w:ascii="Verdana Pro Cond" w:hAnsi="Verdana Pro Cond"/>
          <w:sz w:val="24"/>
          <w:szCs w:val="24"/>
        </w:rPr>
      </w:pPr>
      <w:r w:rsidRPr="000264DB">
        <w:rPr>
          <w:rFonts w:ascii="Verdana Pro Cond" w:hAnsi="Verdana Pro Cond"/>
          <w:sz w:val="24"/>
          <w:szCs w:val="24"/>
        </w:rPr>
        <w:t xml:space="preserve">Desde </w:t>
      </w:r>
      <w:r w:rsidR="00E136CB">
        <w:rPr>
          <w:rFonts w:ascii="Verdana Pro Cond" w:hAnsi="Verdana Pro Cond"/>
          <w:sz w:val="24"/>
          <w:szCs w:val="24"/>
        </w:rPr>
        <w:t>la representación legal de los t</w:t>
      </w:r>
      <w:r w:rsidR="00F943D2">
        <w:rPr>
          <w:rFonts w:ascii="Verdana Pro Cond" w:hAnsi="Verdana Pro Cond"/>
          <w:sz w:val="24"/>
          <w:szCs w:val="24"/>
        </w:rPr>
        <w:t>r</w:t>
      </w:r>
      <w:r w:rsidR="00E136CB">
        <w:rPr>
          <w:rFonts w:ascii="Verdana Pro Cond" w:hAnsi="Verdana Pro Cond"/>
          <w:sz w:val="24"/>
          <w:szCs w:val="24"/>
        </w:rPr>
        <w:t>abajadores</w:t>
      </w:r>
      <w:r w:rsidRPr="000264DB">
        <w:rPr>
          <w:rFonts w:ascii="Verdana Pro Cond" w:hAnsi="Verdana Pro Cond"/>
          <w:sz w:val="24"/>
          <w:szCs w:val="24"/>
        </w:rPr>
        <w:t xml:space="preserve"> tenemos que ser muy críticos con la forma de afrontar la Consejería de Desarrollo Educativo y Formación las Sustituciones del profesorado de la Enseñanza Concertada. Bajo nuestro punto de vista han abordado esta cuestión a base de remiendos y con una visión cortoplacista, cuando precisamente es necesario tener una mayor ambición para atajar muchas cuestiones pendientes enquistadas.</w:t>
      </w:r>
    </w:p>
    <w:p w14:paraId="5DA6B455" w14:textId="77777777" w:rsidR="001D3C86" w:rsidRDefault="001D3C86" w:rsidP="00646DE3">
      <w:pPr>
        <w:jc w:val="both"/>
        <w:rPr>
          <w:rFonts w:ascii="Verdana Pro Cond" w:hAnsi="Verdana Pro Cond"/>
          <w:sz w:val="24"/>
          <w:szCs w:val="24"/>
        </w:rPr>
      </w:pPr>
    </w:p>
    <w:p w14:paraId="2B771AF5" w14:textId="77777777" w:rsidR="00A24D20" w:rsidRDefault="000264DB" w:rsidP="00A24D20">
      <w:pPr>
        <w:ind w:firstLine="720"/>
        <w:jc w:val="both"/>
        <w:rPr>
          <w:rFonts w:ascii="Verdana Pro Cond" w:hAnsi="Verdana Pro Cond"/>
          <w:sz w:val="24"/>
          <w:szCs w:val="24"/>
        </w:rPr>
      </w:pPr>
      <w:r w:rsidRPr="000264DB">
        <w:rPr>
          <w:rFonts w:ascii="Verdana Pro Cond" w:hAnsi="Verdana Pro Cond"/>
          <w:sz w:val="24"/>
          <w:szCs w:val="24"/>
        </w:rPr>
        <w:t xml:space="preserve">Lo sucedido con las Instrucciones ha sido una gota más en un mar de continuas cuestiones pendientes en el sector de la Enseñanza Concertada, entre las que destaca </w:t>
      </w:r>
      <w:r w:rsidRPr="00BD2DF4">
        <w:rPr>
          <w:rFonts w:ascii="Verdana Pro Cond" w:hAnsi="Verdana Pro Cond"/>
          <w:b/>
          <w:bCs/>
          <w:sz w:val="24"/>
          <w:szCs w:val="24"/>
        </w:rPr>
        <w:t>el abono de la PEA de los 25 años</w:t>
      </w:r>
      <w:r w:rsidRPr="000264DB">
        <w:rPr>
          <w:rFonts w:ascii="Verdana Pro Cond" w:hAnsi="Verdana Pro Cond"/>
          <w:sz w:val="24"/>
          <w:szCs w:val="24"/>
        </w:rPr>
        <w:t xml:space="preserve">, sobre la que pesan varios compromisos de su Gobierno, sin que hasta la presente sepamos nada al respecto y cuyo abono tiene que salir de la misma partida, «gastos variables», de donde mismo salen las sustituciones.  </w:t>
      </w:r>
    </w:p>
    <w:p w14:paraId="4813BA61" w14:textId="77777777" w:rsidR="00A24D20" w:rsidRDefault="00A24D20" w:rsidP="00A24D20">
      <w:pPr>
        <w:ind w:firstLine="720"/>
        <w:jc w:val="both"/>
        <w:rPr>
          <w:rFonts w:ascii="Verdana Pro Cond" w:hAnsi="Verdana Pro Cond"/>
          <w:sz w:val="24"/>
          <w:szCs w:val="24"/>
        </w:rPr>
      </w:pPr>
    </w:p>
    <w:p w14:paraId="2DDAA307" w14:textId="203EF48A" w:rsidR="000264DB" w:rsidRPr="000264DB" w:rsidRDefault="000264DB" w:rsidP="00850145">
      <w:pPr>
        <w:ind w:firstLine="720"/>
        <w:jc w:val="both"/>
        <w:rPr>
          <w:rFonts w:ascii="Verdana Pro Cond" w:hAnsi="Verdana Pro Cond"/>
          <w:sz w:val="24"/>
          <w:szCs w:val="24"/>
        </w:rPr>
      </w:pPr>
      <w:r w:rsidRPr="000264DB">
        <w:rPr>
          <w:rFonts w:ascii="Verdana Pro Cond" w:hAnsi="Verdana Pro Cond"/>
          <w:sz w:val="24"/>
          <w:szCs w:val="24"/>
        </w:rPr>
        <w:t>Recordamos asimismo que la promesa de abordar esta</w:t>
      </w:r>
      <w:r w:rsidR="00A24D20">
        <w:rPr>
          <w:rFonts w:ascii="Verdana Pro Cond" w:hAnsi="Verdana Pro Cond"/>
          <w:sz w:val="24"/>
          <w:szCs w:val="24"/>
        </w:rPr>
        <w:t xml:space="preserve"> y otras</w:t>
      </w:r>
      <w:r w:rsidRPr="000264DB">
        <w:rPr>
          <w:rFonts w:ascii="Verdana Pro Cond" w:hAnsi="Verdana Pro Cond"/>
          <w:sz w:val="24"/>
          <w:szCs w:val="24"/>
        </w:rPr>
        <w:t xml:space="preserve"> </w:t>
      </w:r>
      <w:proofErr w:type="gramStart"/>
      <w:r w:rsidRPr="000264DB">
        <w:rPr>
          <w:rFonts w:ascii="Verdana Pro Cond" w:hAnsi="Verdana Pro Cond"/>
          <w:sz w:val="24"/>
          <w:szCs w:val="24"/>
        </w:rPr>
        <w:t>cuesti</w:t>
      </w:r>
      <w:r w:rsidR="00A24D20">
        <w:rPr>
          <w:rFonts w:ascii="Verdana Pro Cond" w:hAnsi="Verdana Pro Cond"/>
          <w:sz w:val="24"/>
          <w:szCs w:val="24"/>
        </w:rPr>
        <w:t>ones</w:t>
      </w:r>
      <w:r w:rsidR="00CC7ABE">
        <w:rPr>
          <w:rFonts w:ascii="Verdana Pro Cond" w:hAnsi="Verdana Pro Cond"/>
          <w:sz w:val="24"/>
          <w:szCs w:val="24"/>
        </w:rPr>
        <w:t xml:space="preserve">, </w:t>
      </w:r>
      <w:r w:rsidR="008708E8">
        <w:rPr>
          <w:rFonts w:ascii="Verdana Pro Cond" w:hAnsi="Verdana Pro Cond"/>
          <w:sz w:val="24"/>
          <w:szCs w:val="24"/>
        </w:rPr>
        <w:t xml:space="preserve"> </w:t>
      </w:r>
      <w:r w:rsidR="00A24D20">
        <w:rPr>
          <w:rFonts w:ascii="Verdana Pro Cond" w:hAnsi="Verdana Pro Cond"/>
          <w:sz w:val="24"/>
          <w:szCs w:val="24"/>
        </w:rPr>
        <w:t>tales</w:t>
      </w:r>
      <w:proofErr w:type="gramEnd"/>
      <w:r w:rsidR="00A24D20">
        <w:rPr>
          <w:rFonts w:ascii="Verdana Pro Cond" w:hAnsi="Verdana Pro Cond"/>
          <w:sz w:val="24"/>
          <w:szCs w:val="24"/>
        </w:rPr>
        <w:t xml:space="preserve"> como</w:t>
      </w:r>
      <w:r w:rsidR="00EF7B53">
        <w:rPr>
          <w:rFonts w:ascii="Verdana Pro Cond" w:hAnsi="Verdana Pro Cond"/>
          <w:sz w:val="24"/>
          <w:szCs w:val="24"/>
        </w:rPr>
        <w:t xml:space="preserve"> el aumento de plantillas,</w:t>
      </w:r>
      <w:r w:rsidR="008D397E">
        <w:rPr>
          <w:rFonts w:ascii="Verdana Pro Cond" w:hAnsi="Verdana Pro Cond"/>
          <w:sz w:val="24"/>
          <w:szCs w:val="24"/>
        </w:rPr>
        <w:t xml:space="preserve"> la reducción de carga lectiva,</w:t>
      </w:r>
      <w:r w:rsidR="00EF7B53">
        <w:rPr>
          <w:rFonts w:ascii="Verdana Pro Cond" w:hAnsi="Verdana Pro Cond"/>
          <w:sz w:val="24"/>
          <w:szCs w:val="24"/>
        </w:rPr>
        <w:t xml:space="preserve"> </w:t>
      </w:r>
      <w:r w:rsidR="00EF7B53" w:rsidRPr="005E6DA6">
        <w:rPr>
          <w:rFonts w:ascii="Verdana Pro Cond" w:hAnsi="Verdana Pro Cond"/>
          <w:b/>
          <w:bCs/>
          <w:sz w:val="24"/>
          <w:szCs w:val="24"/>
        </w:rPr>
        <w:t>el complemento autonómico para PAS y PC</w:t>
      </w:r>
      <w:r w:rsidR="00EF7B53">
        <w:rPr>
          <w:rFonts w:ascii="Verdana Pro Cond" w:hAnsi="Verdana Pro Cond"/>
          <w:sz w:val="24"/>
          <w:szCs w:val="24"/>
        </w:rPr>
        <w:t xml:space="preserve">, </w:t>
      </w:r>
      <w:r w:rsidR="0033721C" w:rsidRPr="00D54919">
        <w:rPr>
          <w:rFonts w:ascii="Verdana Pro Cond" w:hAnsi="Verdana Pro Cond"/>
          <w:b/>
          <w:bCs/>
          <w:sz w:val="24"/>
          <w:szCs w:val="24"/>
        </w:rPr>
        <w:t>la renovación de los acuerdos de jubilación parcial y acumulación de lactancia</w:t>
      </w:r>
      <w:r w:rsidR="0033721C">
        <w:rPr>
          <w:rFonts w:ascii="Verdana Pro Cond" w:hAnsi="Verdana Pro Cond"/>
          <w:sz w:val="24"/>
          <w:szCs w:val="24"/>
        </w:rPr>
        <w:t>,</w:t>
      </w:r>
      <w:r w:rsidR="001C388D">
        <w:rPr>
          <w:rFonts w:ascii="Verdana Pro Cond" w:hAnsi="Verdana Pro Cond"/>
          <w:sz w:val="24"/>
          <w:szCs w:val="24"/>
        </w:rPr>
        <w:t xml:space="preserve"> la </w:t>
      </w:r>
      <w:r w:rsidR="001C388D" w:rsidRPr="005E6DA6">
        <w:rPr>
          <w:rFonts w:ascii="Verdana Pro Cond" w:hAnsi="Verdana Pro Cond"/>
          <w:b/>
          <w:bCs/>
          <w:sz w:val="24"/>
          <w:szCs w:val="24"/>
        </w:rPr>
        <w:t>ampliación de horas de orientación educ</w:t>
      </w:r>
      <w:r w:rsidR="008D397E" w:rsidRPr="005E6DA6">
        <w:rPr>
          <w:rFonts w:ascii="Verdana Pro Cond" w:hAnsi="Verdana Pro Cond"/>
          <w:b/>
          <w:bCs/>
          <w:sz w:val="24"/>
          <w:szCs w:val="24"/>
        </w:rPr>
        <w:t>ativa y profesional</w:t>
      </w:r>
      <w:r w:rsidR="003F0709">
        <w:rPr>
          <w:rFonts w:ascii="Verdana Pro Cond" w:hAnsi="Verdana Pro Cond"/>
          <w:sz w:val="24"/>
          <w:szCs w:val="24"/>
        </w:rPr>
        <w:t xml:space="preserve"> y un largo etcétera…</w:t>
      </w:r>
      <w:r w:rsidR="001845B5">
        <w:rPr>
          <w:rFonts w:ascii="Verdana Pro Cond" w:hAnsi="Verdana Pro Cond"/>
          <w:sz w:val="24"/>
          <w:szCs w:val="24"/>
        </w:rPr>
        <w:t xml:space="preserve">siguen pendientes y </w:t>
      </w:r>
      <w:r w:rsidRPr="000264DB">
        <w:rPr>
          <w:rFonts w:ascii="Verdana Pro Cond" w:hAnsi="Verdana Pro Cond"/>
          <w:sz w:val="24"/>
          <w:szCs w:val="24"/>
        </w:rPr>
        <w:t>precisan de una respuesta global y a la altura de las necesidades de los trabajadores y trabajadoras de este ámbito educativo.</w:t>
      </w:r>
    </w:p>
    <w:p w14:paraId="22720811" w14:textId="77777777" w:rsidR="000264DB" w:rsidRPr="000264DB" w:rsidRDefault="000264DB" w:rsidP="000264DB">
      <w:pPr>
        <w:jc w:val="both"/>
        <w:rPr>
          <w:rFonts w:ascii="Verdana Pro Cond" w:hAnsi="Verdana Pro Cond"/>
          <w:sz w:val="24"/>
          <w:szCs w:val="24"/>
        </w:rPr>
      </w:pPr>
    </w:p>
    <w:p w14:paraId="0BAC25DB" w14:textId="38297BF7" w:rsidR="000264DB" w:rsidRPr="000264DB" w:rsidRDefault="000264DB" w:rsidP="004B4CA8">
      <w:pPr>
        <w:ind w:firstLine="720"/>
        <w:jc w:val="both"/>
        <w:rPr>
          <w:rFonts w:ascii="Verdana Pro Cond" w:hAnsi="Verdana Pro Cond"/>
          <w:sz w:val="24"/>
          <w:szCs w:val="24"/>
        </w:rPr>
      </w:pPr>
      <w:r w:rsidRPr="000264DB">
        <w:rPr>
          <w:rFonts w:ascii="Verdana Pro Cond" w:hAnsi="Verdana Pro Cond"/>
          <w:sz w:val="24"/>
          <w:szCs w:val="24"/>
        </w:rPr>
        <w:t xml:space="preserve">Por todo ello, desde </w:t>
      </w:r>
      <w:r w:rsidR="00196AAC">
        <w:rPr>
          <w:rFonts w:ascii="Verdana Pro Cond" w:hAnsi="Verdana Pro Cond"/>
          <w:sz w:val="24"/>
          <w:szCs w:val="24"/>
        </w:rPr>
        <w:t>nuestro centro</w:t>
      </w:r>
      <w:r w:rsidRPr="000264DB">
        <w:rPr>
          <w:rFonts w:ascii="Verdana Pro Cond" w:hAnsi="Verdana Pro Cond"/>
          <w:sz w:val="24"/>
          <w:szCs w:val="24"/>
        </w:rPr>
        <w:t xml:space="preserve"> instamos a </w:t>
      </w:r>
      <w:r w:rsidR="00A85466">
        <w:rPr>
          <w:rFonts w:ascii="Verdana Pro Cond" w:hAnsi="Verdana Pro Cond"/>
          <w:sz w:val="24"/>
          <w:szCs w:val="24"/>
        </w:rPr>
        <w:t>s</w:t>
      </w:r>
      <w:r w:rsidR="00BC6861">
        <w:rPr>
          <w:rFonts w:ascii="Verdana Pro Cond" w:hAnsi="Verdana Pro Cond"/>
          <w:sz w:val="24"/>
          <w:szCs w:val="24"/>
        </w:rPr>
        <w:t>u Grupo,</w:t>
      </w:r>
      <w:r w:rsidR="00705122">
        <w:rPr>
          <w:rFonts w:ascii="Verdana Pro Cond" w:hAnsi="Verdana Pro Cond"/>
          <w:sz w:val="24"/>
          <w:szCs w:val="24"/>
        </w:rPr>
        <w:t xml:space="preserve"> mayoritario en el Parlamento Andaluz</w:t>
      </w:r>
      <w:r w:rsidR="00BC6861">
        <w:rPr>
          <w:rFonts w:ascii="Verdana Pro Cond" w:hAnsi="Verdana Pro Cond"/>
          <w:sz w:val="24"/>
          <w:szCs w:val="24"/>
        </w:rPr>
        <w:t xml:space="preserve">, </w:t>
      </w:r>
      <w:r w:rsidRPr="000264DB">
        <w:rPr>
          <w:rFonts w:ascii="Verdana Pro Cond" w:hAnsi="Verdana Pro Cond"/>
          <w:sz w:val="24"/>
          <w:szCs w:val="24"/>
        </w:rPr>
        <w:t xml:space="preserve">a que, sin más dilación, </w:t>
      </w:r>
      <w:r w:rsidR="00A85466">
        <w:rPr>
          <w:rFonts w:ascii="Verdana Pro Cond" w:hAnsi="Verdana Pro Cond"/>
          <w:sz w:val="24"/>
          <w:szCs w:val="24"/>
        </w:rPr>
        <w:t>consigne las partidas presupuestarias necesarias</w:t>
      </w:r>
      <w:r w:rsidR="00BC6861">
        <w:rPr>
          <w:rFonts w:ascii="Verdana Pro Cond" w:hAnsi="Verdana Pro Cond"/>
          <w:sz w:val="24"/>
          <w:szCs w:val="24"/>
        </w:rPr>
        <w:t xml:space="preserve"> para </w:t>
      </w:r>
      <w:r w:rsidR="002A2C65">
        <w:rPr>
          <w:rFonts w:ascii="Verdana Pro Cond" w:hAnsi="Verdana Pro Cond"/>
          <w:sz w:val="24"/>
          <w:szCs w:val="24"/>
        </w:rPr>
        <w:t xml:space="preserve">que pueda comenzar cuanto </w:t>
      </w:r>
      <w:proofErr w:type="gramStart"/>
      <w:r w:rsidR="002A2C65">
        <w:rPr>
          <w:rFonts w:ascii="Verdana Pro Cond" w:hAnsi="Verdana Pro Cond"/>
          <w:sz w:val="24"/>
          <w:szCs w:val="24"/>
        </w:rPr>
        <w:t xml:space="preserve">antes </w:t>
      </w:r>
      <w:r w:rsidRPr="000264DB">
        <w:rPr>
          <w:rFonts w:ascii="Verdana Pro Cond" w:hAnsi="Verdana Pro Cond"/>
          <w:sz w:val="24"/>
          <w:szCs w:val="24"/>
        </w:rPr>
        <w:t xml:space="preserve"> la</w:t>
      </w:r>
      <w:proofErr w:type="gramEnd"/>
      <w:r w:rsidRPr="000264DB">
        <w:rPr>
          <w:rFonts w:ascii="Verdana Pro Cond" w:hAnsi="Verdana Pro Cond"/>
          <w:sz w:val="24"/>
          <w:szCs w:val="24"/>
        </w:rPr>
        <w:t xml:space="preserve"> negociación de un «Acuerdo Marco» que aporte soluciones a todos </w:t>
      </w:r>
      <w:r w:rsidR="007B6DD8">
        <w:rPr>
          <w:rFonts w:ascii="Verdana Pro Cond" w:hAnsi="Verdana Pro Cond"/>
          <w:sz w:val="24"/>
          <w:szCs w:val="24"/>
        </w:rPr>
        <w:t>estos</w:t>
      </w:r>
      <w:r w:rsidRPr="000264DB">
        <w:rPr>
          <w:rFonts w:ascii="Verdana Pro Cond" w:hAnsi="Verdana Pro Cond"/>
          <w:sz w:val="24"/>
          <w:szCs w:val="24"/>
        </w:rPr>
        <w:t xml:space="preserve"> asuntos pendientes.</w:t>
      </w:r>
    </w:p>
    <w:p w14:paraId="66350671" w14:textId="77777777" w:rsidR="000264DB" w:rsidRPr="000264DB" w:rsidRDefault="000264DB" w:rsidP="000264DB">
      <w:pPr>
        <w:jc w:val="both"/>
        <w:rPr>
          <w:rFonts w:ascii="Verdana Pro Cond" w:hAnsi="Verdana Pro Cond"/>
          <w:sz w:val="24"/>
          <w:szCs w:val="24"/>
        </w:rPr>
      </w:pPr>
    </w:p>
    <w:p w14:paraId="03556868" w14:textId="75D96701" w:rsidR="00C8138C" w:rsidRPr="00B31064" w:rsidRDefault="00C8138C" w:rsidP="00F733C0">
      <w:pPr>
        <w:jc w:val="both"/>
        <w:rPr>
          <w:rFonts w:ascii="Verdana Pro Cond" w:hAnsi="Verdana Pro Cond"/>
          <w:sz w:val="21"/>
          <w:szCs w:val="21"/>
        </w:rPr>
      </w:pPr>
    </w:p>
    <w:p w14:paraId="69F30F31" w14:textId="0AB598BE" w:rsidR="00C8138C" w:rsidRPr="00B31064" w:rsidRDefault="00C8138C" w:rsidP="00F733C0">
      <w:pPr>
        <w:jc w:val="both"/>
        <w:rPr>
          <w:rFonts w:ascii="Verdana Pro Cond" w:hAnsi="Verdana Pro Cond"/>
          <w:sz w:val="21"/>
          <w:szCs w:val="21"/>
        </w:rPr>
      </w:pPr>
    </w:p>
    <w:p w14:paraId="49763684" w14:textId="756D8F4A" w:rsidR="00C8138C" w:rsidRDefault="00C8138C" w:rsidP="00F733C0">
      <w:pPr>
        <w:jc w:val="both"/>
        <w:rPr>
          <w:sz w:val="21"/>
          <w:szCs w:val="21"/>
        </w:rPr>
      </w:pPr>
    </w:p>
    <w:p w14:paraId="2D009435" w14:textId="77777777" w:rsidR="00C8138C" w:rsidRDefault="00C8138C" w:rsidP="00F733C0">
      <w:pPr>
        <w:jc w:val="both"/>
        <w:rPr>
          <w:sz w:val="21"/>
          <w:szCs w:val="21"/>
        </w:rPr>
      </w:pPr>
      <w:r>
        <w:rPr>
          <w:sz w:val="21"/>
          <w:szCs w:val="21"/>
        </w:rPr>
        <w:t xml:space="preserve"> </w:t>
      </w:r>
    </w:p>
    <w:p w14:paraId="689403A8" w14:textId="03B95FB1" w:rsidR="00952BE5" w:rsidRDefault="001574B9" w:rsidP="00F733C0">
      <w:pPr>
        <w:tabs>
          <w:tab w:val="left" w:pos="3727"/>
        </w:tabs>
        <w:spacing w:after="120"/>
        <w:jc w:val="both"/>
        <w:rPr>
          <w:sz w:val="21"/>
          <w:szCs w:val="21"/>
        </w:rPr>
      </w:pPr>
      <w:r>
        <w:rPr>
          <w:sz w:val="21"/>
          <w:szCs w:val="21"/>
        </w:rPr>
        <w:tab/>
      </w:r>
    </w:p>
    <w:p w14:paraId="41C7A6B4" w14:textId="34D84F4B" w:rsidR="00952BE5" w:rsidRDefault="00952BE5" w:rsidP="00F733C0">
      <w:pPr>
        <w:spacing w:after="120"/>
        <w:jc w:val="both"/>
        <w:rPr>
          <w:sz w:val="21"/>
          <w:szCs w:val="21"/>
        </w:rPr>
      </w:pPr>
    </w:p>
    <w:p w14:paraId="454E9BB4" w14:textId="58DE3819" w:rsidR="00952BE5" w:rsidRDefault="00952BE5" w:rsidP="00F733C0">
      <w:pPr>
        <w:spacing w:after="120"/>
        <w:jc w:val="both"/>
        <w:rPr>
          <w:sz w:val="21"/>
          <w:szCs w:val="21"/>
        </w:rPr>
      </w:pPr>
    </w:p>
    <w:p w14:paraId="799BA7E3" w14:textId="435AE728" w:rsidR="00952BE5" w:rsidRDefault="00952BE5" w:rsidP="00F733C0">
      <w:pPr>
        <w:spacing w:after="120"/>
        <w:jc w:val="both"/>
        <w:rPr>
          <w:sz w:val="21"/>
          <w:szCs w:val="21"/>
        </w:rPr>
      </w:pPr>
    </w:p>
    <w:p w14:paraId="74204731" w14:textId="1B0B8070" w:rsidR="00952BE5" w:rsidRDefault="00952BE5" w:rsidP="00F733C0">
      <w:pPr>
        <w:spacing w:after="120"/>
        <w:jc w:val="both"/>
        <w:rPr>
          <w:sz w:val="21"/>
          <w:szCs w:val="21"/>
        </w:rPr>
      </w:pPr>
    </w:p>
    <w:p w14:paraId="71DC082E" w14:textId="77777777" w:rsidR="00952BE5" w:rsidRDefault="00952BE5" w:rsidP="00F733C0">
      <w:pPr>
        <w:spacing w:after="120"/>
        <w:jc w:val="both"/>
        <w:rPr>
          <w:sz w:val="21"/>
          <w:szCs w:val="21"/>
        </w:rPr>
      </w:pPr>
    </w:p>
    <w:p w14:paraId="30DE4D84" w14:textId="77777777" w:rsidR="00952BE5" w:rsidRDefault="00952BE5" w:rsidP="00F733C0">
      <w:pPr>
        <w:spacing w:after="120"/>
        <w:jc w:val="both"/>
        <w:rPr>
          <w:sz w:val="21"/>
          <w:szCs w:val="21"/>
        </w:rPr>
      </w:pPr>
    </w:p>
    <w:p w14:paraId="3F0FC6C1" w14:textId="17946787" w:rsidR="00952BE5" w:rsidRDefault="00952BE5" w:rsidP="00F733C0">
      <w:pPr>
        <w:spacing w:after="120"/>
        <w:jc w:val="both"/>
        <w:rPr>
          <w:sz w:val="21"/>
          <w:szCs w:val="21"/>
        </w:rPr>
      </w:pPr>
    </w:p>
    <w:p w14:paraId="2D204622" w14:textId="383EE553" w:rsidR="00864A66" w:rsidRDefault="00864A66" w:rsidP="00F733C0">
      <w:pPr>
        <w:jc w:val="both"/>
        <w:rPr>
          <w:rFonts w:asciiTheme="minorHAnsi" w:hAnsiTheme="minorHAnsi" w:cstheme="minorHAnsi"/>
          <w:color w:val="FF0000"/>
          <w:szCs w:val="24"/>
        </w:rPr>
      </w:pPr>
    </w:p>
    <w:p w14:paraId="64086FA2" w14:textId="043D204B" w:rsidR="00085A6B" w:rsidRPr="00301F23" w:rsidRDefault="00085A6B" w:rsidP="00301F23"/>
    <w:sectPr w:rsidR="00085A6B" w:rsidRPr="00301F23" w:rsidSect="001920F4">
      <w:type w:val="continuous"/>
      <w:pgSz w:w="11910" w:h="16840"/>
      <w:pgMar w:top="1417" w:right="1701" w:bottom="1417"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autami">
    <w:panose1 w:val="02000500000000000000"/>
    <w:charset w:val="00"/>
    <w:family w:val="swiss"/>
    <w:pitch w:val="variable"/>
    <w:sig w:usb0="00200003" w:usb1="00000000" w:usb2="00000000" w:usb3="00000000" w:csb0="00000001" w:csb1="00000000"/>
  </w:font>
  <w:font w:name="Verdana Pro Cond">
    <w:panose1 w:val="020B0606030504040204"/>
    <w:charset w:val="00"/>
    <w:family w:val="swiss"/>
    <w:pitch w:val="variable"/>
    <w:sig w:usb0="80000287" w:usb1="0000004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7" type="#_x0000_t75" style="width:12.35pt;height:12.35pt" o:bullet="t">
        <v:imagedata r:id="rId1" o:title="clip_image001"/>
      </v:shape>
    </w:pict>
  </w:numPicBullet>
  <w:abstractNum w:abstractNumId="0" w15:restartNumberingAfterBreak="0">
    <w:nsid w:val="17D56954"/>
    <w:multiLevelType w:val="hybridMultilevel"/>
    <w:tmpl w:val="511ACA1A"/>
    <w:lvl w:ilvl="0" w:tplc="FFFFFFFF">
      <w:numFmt w:val="bullet"/>
      <w:lvlText w:val=""/>
      <w:lvlPicBulletId w:val="0"/>
      <w:lvlJc w:val="left"/>
      <w:pPr>
        <w:tabs>
          <w:tab w:val="num" w:pos="705"/>
        </w:tabs>
        <w:ind w:left="705" w:hanging="705"/>
      </w:pPr>
      <w:rPr>
        <w:rFonts w:ascii="Symbol" w:hAnsi="Symbol" w:cs="Times New Roman"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1BEA10FD"/>
    <w:multiLevelType w:val="hybridMultilevel"/>
    <w:tmpl w:val="F344F89C"/>
    <w:lvl w:ilvl="0" w:tplc="FFFFFFFF">
      <w:numFmt w:val="bullet"/>
      <w:lvlText w:val=""/>
      <w:lvlPicBulletId w:val="0"/>
      <w:lvlJc w:val="left"/>
      <w:pPr>
        <w:tabs>
          <w:tab w:val="num" w:pos="705"/>
        </w:tabs>
        <w:ind w:left="705" w:hanging="705"/>
      </w:pPr>
      <w:rPr>
        <w:rFonts w:ascii="Symbol" w:hAnsi="Symbol" w:cs="Times New Roman"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41186E61"/>
    <w:multiLevelType w:val="hybridMultilevel"/>
    <w:tmpl w:val="CE260910"/>
    <w:lvl w:ilvl="0" w:tplc="C35C13AA">
      <w:numFmt w:val="bullet"/>
      <w:lvlText w:val="-"/>
      <w:lvlJc w:val="left"/>
      <w:pPr>
        <w:ind w:left="1065" w:hanging="360"/>
      </w:pPr>
      <w:rPr>
        <w:rFonts w:ascii="Calibri" w:eastAsia="Times New Roman" w:hAnsi="Calibri" w:cs="Times New Roman" w:hint="default"/>
      </w:rPr>
    </w:lvl>
    <w:lvl w:ilvl="1" w:tplc="0C0A0003">
      <w:start w:val="1"/>
      <w:numFmt w:val="bullet"/>
      <w:lvlText w:val="o"/>
      <w:lvlJc w:val="left"/>
      <w:pPr>
        <w:ind w:left="1785" w:hanging="360"/>
      </w:pPr>
      <w:rPr>
        <w:rFonts w:ascii="Courier New" w:hAnsi="Courier New" w:cs="Courier New" w:hint="default"/>
      </w:rPr>
    </w:lvl>
    <w:lvl w:ilvl="2" w:tplc="0C0A0005">
      <w:start w:val="1"/>
      <w:numFmt w:val="bullet"/>
      <w:lvlText w:val=""/>
      <w:lvlJc w:val="left"/>
      <w:pPr>
        <w:ind w:left="2505" w:hanging="360"/>
      </w:pPr>
      <w:rPr>
        <w:rFonts w:ascii="Wingdings" w:hAnsi="Wingdings" w:hint="default"/>
      </w:rPr>
    </w:lvl>
    <w:lvl w:ilvl="3" w:tplc="0C0A0001">
      <w:start w:val="1"/>
      <w:numFmt w:val="bullet"/>
      <w:lvlText w:val=""/>
      <w:lvlJc w:val="left"/>
      <w:pPr>
        <w:ind w:left="3225" w:hanging="360"/>
      </w:pPr>
      <w:rPr>
        <w:rFonts w:ascii="Symbol" w:hAnsi="Symbol" w:hint="default"/>
      </w:rPr>
    </w:lvl>
    <w:lvl w:ilvl="4" w:tplc="0C0A0003">
      <w:start w:val="1"/>
      <w:numFmt w:val="bullet"/>
      <w:lvlText w:val="o"/>
      <w:lvlJc w:val="left"/>
      <w:pPr>
        <w:ind w:left="3945" w:hanging="360"/>
      </w:pPr>
      <w:rPr>
        <w:rFonts w:ascii="Courier New" w:hAnsi="Courier New" w:cs="Courier New" w:hint="default"/>
      </w:rPr>
    </w:lvl>
    <w:lvl w:ilvl="5" w:tplc="0C0A0005">
      <w:start w:val="1"/>
      <w:numFmt w:val="bullet"/>
      <w:lvlText w:val=""/>
      <w:lvlJc w:val="left"/>
      <w:pPr>
        <w:ind w:left="4665" w:hanging="360"/>
      </w:pPr>
      <w:rPr>
        <w:rFonts w:ascii="Wingdings" w:hAnsi="Wingdings" w:hint="default"/>
      </w:rPr>
    </w:lvl>
    <w:lvl w:ilvl="6" w:tplc="0C0A0001">
      <w:start w:val="1"/>
      <w:numFmt w:val="bullet"/>
      <w:lvlText w:val=""/>
      <w:lvlJc w:val="left"/>
      <w:pPr>
        <w:ind w:left="5385" w:hanging="360"/>
      </w:pPr>
      <w:rPr>
        <w:rFonts w:ascii="Symbol" w:hAnsi="Symbol" w:hint="default"/>
      </w:rPr>
    </w:lvl>
    <w:lvl w:ilvl="7" w:tplc="0C0A0003">
      <w:start w:val="1"/>
      <w:numFmt w:val="bullet"/>
      <w:lvlText w:val="o"/>
      <w:lvlJc w:val="left"/>
      <w:pPr>
        <w:ind w:left="6105" w:hanging="360"/>
      </w:pPr>
      <w:rPr>
        <w:rFonts w:ascii="Courier New" w:hAnsi="Courier New" w:cs="Courier New" w:hint="default"/>
      </w:rPr>
    </w:lvl>
    <w:lvl w:ilvl="8" w:tplc="0C0A0005">
      <w:start w:val="1"/>
      <w:numFmt w:val="bullet"/>
      <w:lvlText w:val=""/>
      <w:lvlJc w:val="left"/>
      <w:pPr>
        <w:ind w:left="6825" w:hanging="360"/>
      </w:pPr>
      <w:rPr>
        <w:rFonts w:ascii="Wingdings" w:hAnsi="Wingdings" w:hint="default"/>
      </w:rPr>
    </w:lvl>
  </w:abstractNum>
  <w:abstractNum w:abstractNumId="3" w15:restartNumberingAfterBreak="0">
    <w:nsid w:val="4464034E"/>
    <w:multiLevelType w:val="hybridMultilevel"/>
    <w:tmpl w:val="DD14C68C"/>
    <w:lvl w:ilvl="0" w:tplc="FFFFFFFF">
      <w:numFmt w:val="bullet"/>
      <w:lvlText w:val=""/>
      <w:lvlPicBulletId w:val="0"/>
      <w:lvlJc w:val="left"/>
      <w:pPr>
        <w:tabs>
          <w:tab w:val="num" w:pos="705"/>
        </w:tabs>
        <w:ind w:left="705" w:hanging="705"/>
      </w:pPr>
      <w:rPr>
        <w:rFonts w:ascii="Symbol" w:hAnsi="Symbol" w:cs="Times New Roman" w:hint="default"/>
        <w:color w:val="auto"/>
      </w:rPr>
    </w:lvl>
    <w:lvl w:ilvl="1" w:tplc="FFFFFFFF">
      <w:numFmt w:val="bullet"/>
      <w:lvlText w:val=""/>
      <w:lvlPicBulletId w:val="0"/>
      <w:lvlJc w:val="left"/>
      <w:pPr>
        <w:tabs>
          <w:tab w:val="num" w:pos="1785"/>
        </w:tabs>
        <w:ind w:left="1785" w:hanging="705"/>
      </w:pPr>
      <w:rPr>
        <w:rFonts w:ascii="Symbol" w:hAnsi="Symbol" w:cs="Times New Roman" w:hint="default"/>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6C9E3ED9"/>
    <w:multiLevelType w:val="hybridMultilevel"/>
    <w:tmpl w:val="0EA41710"/>
    <w:lvl w:ilvl="0" w:tplc="FFFFFFFF">
      <w:numFmt w:val="bullet"/>
      <w:lvlText w:val=""/>
      <w:lvlPicBulletId w:val="0"/>
      <w:lvlJc w:val="left"/>
      <w:pPr>
        <w:tabs>
          <w:tab w:val="num" w:pos="705"/>
        </w:tabs>
        <w:ind w:left="705" w:hanging="705"/>
      </w:pPr>
      <w:rPr>
        <w:rFonts w:ascii="Symbol" w:hAnsi="Symbol" w:cs="Times New Roman" w:hint="default"/>
        <w:color w:val="auto"/>
      </w:rPr>
    </w:lvl>
    <w:lvl w:ilvl="1" w:tplc="FFFFFFFF">
      <w:numFmt w:val="bullet"/>
      <w:lvlText w:val=""/>
      <w:lvlPicBulletId w:val="0"/>
      <w:lvlJc w:val="left"/>
      <w:pPr>
        <w:tabs>
          <w:tab w:val="num" w:pos="1785"/>
        </w:tabs>
        <w:ind w:left="1785" w:hanging="705"/>
      </w:pPr>
      <w:rPr>
        <w:rFonts w:ascii="Symbol" w:hAnsi="Symbol" w:cs="Times New Roman" w:hint="default"/>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6EF90EDA"/>
    <w:multiLevelType w:val="hybridMultilevel"/>
    <w:tmpl w:val="C5F4B44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31364819">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086916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915438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355039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2069959">
    <w:abstractNumId w:val="2"/>
  </w:num>
  <w:num w:numId="6" w16cid:durableId="13713718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1A1"/>
    <w:rsid w:val="000000A4"/>
    <w:rsid w:val="00015716"/>
    <w:rsid w:val="000220C3"/>
    <w:rsid w:val="000264DB"/>
    <w:rsid w:val="00040B43"/>
    <w:rsid w:val="00085A6B"/>
    <w:rsid w:val="000A087D"/>
    <w:rsid w:val="000B7951"/>
    <w:rsid w:val="00110574"/>
    <w:rsid w:val="00157367"/>
    <w:rsid w:val="001574B9"/>
    <w:rsid w:val="00167836"/>
    <w:rsid w:val="001772C9"/>
    <w:rsid w:val="001845B5"/>
    <w:rsid w:val="001920F4"/>
    <w:rsid w:val="00196AAC"/>
    <w:rsid w:val="001A0AC7"/>
    <w:rsid w:val="001C080F"/>
    <w:rsid w:val="001C388D"/>
    <w:rsid w:val="001D3C86"/>
    <w:rsid w:val="001D6F88"/>
    <w:rsid w:val="001E1837"/>
    <w:rsid w:val="001F4146"/>
    <w:rsid w:val="002169B4"/>
    <w:rsid w:val="002369A4"/>
    <w:rsid w:val="00255526"/>
    <w:rsid w:val="002574BB"/>
    <w:rsid w:val="002A2C65"/>
    <w:rsid w:val="002A57D6"/>
    <w:rsid w:val="002B367E"/>
    <w:rsid w:val="002D7936"/>
    <w:rsid w:val="00301F23"/>
    <w:rsid w:val="003023D7"/>
    <w:rsid w:val="00325473"/>
    <w:rsid w:val="0033721C"/>
    <w:rsid w:val="0033722C"/>
    <w:rsid w:val="00342397"/>
    <w:rsid w:val="003978CE"/>
    <w:rsid w:val="003D2902"/>
    <w:rsid w:val="003F0709"/>
    <w:rsid w:val="00420303"/>
    <w:rsid w:val="00443681"/>
    <w:rsid w:val="00453C7A"/>
    <w:rsid w:val="004556EB"/>
    <w:rsid w:val="00492E2F"/>
    <w:rsid w:val="004B4CA8"/>
    <w:rsid w:val="004D5C3E"/>
    <w:rsid w:val="004F18F8"/>
    <w:rsid w:val="00511549"/>
    <w:rsid w:val="0052521F"/>
    <w:rsid w:val="00547800"/>
    <w:rsid w:val="005618FC"/>
    <w:rsid w:val="005B7405"/>
    <w:rsid w:val="005D377B"/>
    <w:rsid w:val="005E6DA6"/>
    <w:rsid w:val="005F4C08"/>
    <w:rsid w:val="00613FA9"/>
    <w:rsid w:val="006173FA"/>
    <w:rsid w:val="00644D1D"/>
    <w:rsid w:val="00646DE3"/>
    <w:rsid w:val="00674EFE"/>
    <w:rsid w:val="006948D2"/>
    <w:rsid w:val="006B0118"/>
    <w:rsid w:val="006B5F46"/>
    <w:rsid w:val="006E1592"/>
    <w:rsid w:val="006E7A54"/>
    <w:rsid w:val="00705122"/>
    <w:rsid w:val="00714268"/>
    <w:rsid w:val="00742AE4"/>
    <w:rsid w:val="00774367"/>
    <w:rsid w:val="00774C28"/>
    <w:rsid w:val="00795A29"/>
    <w:rsid w:val="007A3026"/>
    <w:rsid w:val="007A7CE0"/>
    <w:rsid w:val="007B185B"/>
    <w:rsid w:val="007B6DD8"/>
    <w:rsid w:val="007C6511"/>
    <w:rsid w:val="0080014F"/>
    <w:rsid w:val="00823F45"/>
    <w:rsid w:val="00850145"/>
    <w:rsid w:val="00864A66"/>
    <w:rsid w:val="008708E8"/>
    <w:rsid w:val="00893E71"/>
    <w:rsid w:val="00896B3D"/>
    <w:rsid w:val="008D397E"/>
    <w:rsid w:val="0090612C"/>
    <w:rsid w:val="009523AF"/>
    <w:rsid w:val="00952BE5"/>
    <w:rsid w:val="0095781D"/>
    <w:rsid w:val="009861A1"/>
    <w:rsid w:val="009E599E"/>
    <w:rsid w:val="00A213B5"/>
    <w:rsid w:val="00A24D20"/>
    <w:rsid w:val="00A32298"/>
    <w:rsid w:val="00A40A82"/>
    <w:rsid w:val="00A42DD2"/>
    <w:rsid w:val="00A808B6"/>
    <w:rsid w:val="00A85466"/>
    <w:rsid w:val="00AB4C9B"/>
    <w:rsid w:val="00AD6062"/>
    <w:rsid w:val="00AE65DB"/>
    <w:rsid w:val="00AF2589"/>
    <w:rsid w:val="00AF3118"/>
    <w:rsid w:val="00AF4FE3"/>
    <w:rsid w:val="00B167EF"/>
    <w:rsid w:val="00B20516"/>
    <w:rsid w:val="00B20D3C"/>
    <w:rsid w:val="00B23864"/>
    <w:rsid w:val="00B31064"/>
    <w:rsid w:val="00B52D42"/>
    <w:rsid w:val="00B608F0"/>
    <w:rsid w:val="00B75389"/>
    <w:rsid w:val="00B90834"/>
    <w:rsid w:val="00BB3B6A"/>
    <w:rsid w:val="00BC6861"/>
    <w:rsid w:val="00BD2DF4"/>
    <w:rsid w:val="00BD6EAA"/>
    <w:rsid w:val="00BF05FA"/>
    <w:rsid w:val="00C265FD"/>
    <w:rsid w:val="00C8138C"/>
    <w:rsid w:val="00CA1C2E"/>
    <w:rsid w:val="00CB73E9"/>
    <w:rsid w:val="00CC7ABE"/>
    <w:rsid w:val="00D1300B"/>
    <w:rsid w:val="00D24927"/>
    <w:rsid w:val="00D34DC2"/>
    <w:rsid w:val="00D4749B"/>
    <w:rsid w:val="00D51439"/>
    <w:rsid w:val="00D54919"/>
    <w:rsid w:val="00D81452"/>
    <w:rsid w:val="00D822EB"/>
    <w:rsid w:val="00DC0736"/>
    <w:rsid w:val="00DC539B"/>
    <w:rsid w:val="00DF594E"/>
    <w:rsid w:val="00DF6C0C"/>
    <w:rsid w:val="00E05DB4"/>
    <w:rsid w:val="00E136CB"/>
    <w:rsid w:val="00E34D6A"/>
    <w:rsid w:val="00ED5581"/>
    <w:rsid w:val="00EF7B53"/>
    <w:rsid w:val="00F12D81"/>
    <w:rsid w:val="00F16E19"/>
    <w:rsid w:val="00F31BE5"/>
    <w:rsid w:val="00F6306C"/>
    <w:rsid w:val="00F733C0"/>
    <w:rsid w:val="00F8370B"/>
    <w:rsid w:val="00F943D2"/>
    <w:rsid w:val="00FB4E5D"/>
    <w:rsid w:val="00FC07E2"/>
    <w:rsid w:val="00FC4E41"/>
    <w:rsid w:val="00FE01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4F2C77"/>
  <w15:docId w15:val="{EE0CBEB0-DD2C-4ED8-B3D9-3A0F08A2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jc w:val="both"/>
    </w:pPr>
  </w:style>
  <w:style w:type="paragraph" w:styleId="Ttulo">
    <w:name w:val="Title"/>
    <w:basedOn w:val="Normal"/>
    <w:link w:val="TtuloCar"/>
    <w:qFormat/>
    <w:pPr>
      <w:spacing w:before="101"/>
      <w:ind w:left="2501" w:right="250" w:hanging="2089"/>
    </w:pPr>
    <w:rPr>
      <w:b/>
      <w:bCs/>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semiHidden/>
    <w:unhideWhenUsed/>
    <w:rsid w:val="007A7CE0"/>
    <w:pPr>
      <w:widowControl/>
      <w:tabs>
        <w:tab w:val="center" w:pos="4252"/>
        <w:tab w:val="right" w:pos="8504"/>
      </w:tabs>
      <w:autoSpaceDE/>
      <w:autoSpaceDN/>
    </w:pPr>
    <w:rPr>
      <w:rFonts w:ascii="Gautami" w:eastAsia="Times New Roman" w:hAnsi="Gautami" w:cs="Times New Roman"/>
      <w:b/>
      <w:sz w:val="24"/>
      <w:szCs w:val="20"/>
      <w:lang w:eastAsia="es-ES"/>
    </w:rPr>
  </w:style>
  <w:style w:type="character" w:customStyle="1" w:styleId="EncabezadoCar">
    <w:name w:val="Encabezado Car"/>
    <w:basedOn w:val="Fuentedeprrafopredeter"/>
    <w:link w:val="Encabezado"/>
    <w:semiHidden/>
    <w:rsid w:val="007A7CE0"/>
    <w:rPr>
      <w:rFonts w:ascii="Gautami" w:eastAsia="Times New Roman" w:hAnsi="Gautami" w:cs="Times New Roman"/>
      <w:b/>
      <w:sz w:val="24"/>
      <w:szCs w:val="20"/>
      <w:lang w:val="es-ES" w:eastAsia="es-ES"/>
    </w:rPr>
  </w:style>
  <w:style w:type="character" w:customStyle="1" w:styleId="TtuloCar">
    <w:name w:val="Título Car"/>
    <w:basedOn w:val="Fuentedeprrafopredeter"/>
    <w:link w:val="Ttulo"/>
    <w:rsid w:val="007A7CE0"/>
    <w:rPr>
      <w:rFonts w:ascii="Verdana" w:eastAsia="Verdana" w:hAnsi="Verdana" w:cs="Verdana"/>
      <w:b/>
      <w:bCs/>
      <w:lang w:val="es-ES"/>
    </w:rPr>
  </w:style>
  <w:style w:type="character" w:styleId="Hipervnculo">
    <w:name w:val="Hyperlink"/>
    <w:basedOn w:val="Fuentedeprrafopredeter"/>
    <w:uiPriority w:val="99"/>
    <w:unhideWhenUsed/>
    <w:rsid w:val="00157367"/>
    <w:rPr>
      <w:color w:val="0000FF" w:themeColor="hyperlink"/>
      <w:u w:val="single"/>
    </w:rPr>
  </w:style>
  <w:style w:type="character" w:styleId="Mencinsinresolver">
    <w:name w:val="Unresolved Mention"/>
    <w:basedOn w:val="Fuentedeprrafopredeter"/>
    <w:uiPriority w:val="99"/>
    <w:semiHidden/>
    <w:unhideWhenUsed/>
    <w:rsid w:val="00157367"/>
    <w:rPr>
      <w:color w:val="605E5C"/>
      <w:shd w:val="clear" w:color="auto" w:fill="E1DFDD"/>
    </w:rPr>
  </w:style>
  <w:style w:type="paragraph" w:customStyle="1" w:styleId="Default">
    <w:name w:val="Default"/>
    <w:rsid w:val="00742AE4"/>
    <w:pPr>
      <w:widowControl/>
      <w:adjustRightInd w:val="0"/>
    </w:pPr>
    <w:rPr>
      <w:rFonts w:ascii="Calibri" w:hAnsi="Calibri" w:cs="Calibri"/>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604327">
      <w:bodyDiv w:val="1"/>
      <w:marLeft w:val="0"/>
      <w:marRight w:val="0"/>
      <w:marTop w:val="0"/>
      <w:marBottom w:val="0"/>
      <w:divBdr>
        <w:top w:val="none" w:sz="0" w:space="0" w:color="auto"/>
        <w:left w:val="none" w:sz="0" w:space="0" w:color="auto"/>
        <w:bottom w:val="none" w:sz="0" w:space="0" w:color="auto"/>
        <w:right w:val="none" w:sz="0" w:space="0" w:color="auto"/>
      </w:divBdr>
    </w:div>
    <w:div w:id="1186821393">
      <w:bodyDiv w:val="1"/>
      <w:marLeft w:val="0"/>
      <w:marRight w:val="0"/>
      <w:marTop w:val="0"/>
      <w:marBottom w:val="0"/>
      <w:divBdr>
        <w:top w:val="none" w:sz="0" w:space="0" w:color="auto"/>
        <w:left w:val="none" w:sz="0" w:space="0" w:color="auto"/>
        <w:bottom w:val="none" w:sz="0" w:space="0" w:color="auto"/>
        <w:right w:val="none" w:sz="0" w:space="0" w:color="auto"/>
      </w:divBdr>
    </w:div>
    <w:div w:id="1368723942">
      <w:bodyDiv w:val="1"/>
      <w:marLeft w:val="0"/>
      <w:marRight w:val="0"/>
      <w:marTop w:val="0"/>
      <w:marBottom w:val="0"/>
      <w:divBdr>
        <w:top w:val="none" w:sz="0" w:space="0" w:color="auto"/>
        <w:left w:val="none" w:sz="0" w:space="0" w:color="auto"/>
        <w:bottom w:val="none" w:sz="0" w:space="0" w:color="auto"/>
        <w:right w:val="none" w:sz="0" w:space="0" w:color="auto"/>
      </w:divBdr>
    </w:div>
    <w:div w:id="1534149557">
      <w:bodyDiv w:val="1"/>
      <w:marLeft w:val="0"/>
      <w:marRight w:val="0"/>
      <w:marTop w:val="0"/>
      <w:marBottom w:val="0"/>
      <w:divBdr>
        <w:top w:val="none" w:sz="0" w:space="0" w:color="auto"/>
        <w:left w:val="none" w:sz="0" w:space="0" w:color="auto"/>
        <w:bottom w:val="none" w:sz="0" w:space="0" w:color="auto"/>
        <w:right w:val="none" w:sz="0" w:space="0" w:color="auto"/>
      </w:divBdr>
    </w:div>
    <w:div w:id="1740904602">
      <w:bodyDiv w:val="1"/>
      <w:marLeft w:val="0"/>
      <w:marRight w:val="0"/>
      <w:marTop w:val="0"/>
      <w:marBottom w:val="0"/>
      <w:divBdr>
        <w:top w:val="none" w:sz="0" w:space="0" w:color="auto"/>
        <w:left w:val="none" w:sz="0" w:space="0" w:color="auto"/>
        <w:bottom w:val="none" w:sz="0" w:space="0" w:color="auto"/>
        <w:right w:val="none" w:sz="0" w:space="0" w:color="auto"/>
      </w:divBdr>
      <w:divsChild>
        <w:div w:id="1665552632">
          <w:blockQuote w:val="1"/>
          <w:marLeft w:val="720"/>
          <w:marRight w:val="720"/>
          <w:marTop w:val="480"/>
          <w:marBottom w:val="480"/>
          <w:divBdr>
            <w:top w:val="none" w:sz="0" w:space="0" w:color="auto"/>
            <w:left w:val="single" w:sz="24" w:space="11" w:color="auto"/>
            <w:bottom w:val="none" w:sz="0" w:space="0" w:color="auto"/>
            <w:right w:val="none" w:sz="0" w:space="0" w:color="auto"/>
          </w:divBdr>
        </w:div>
      </w:divsChild>
    </w:div>
    <w:div w:id="1744521696">
      <w:bodyDiv w:val="1"/>
      <w:marLeft w:val="0"/>
      <w:marRight w:val="0"/>
      <w:marTop w:val="0"/>
      <w:marBottom w:val="0"/>
      <w:divBdr>
        <w:top w:val="none" w:sz="0" w:space="0" w:color="auto"/>
        <w:left w:val="none" w:sz="0" w:space="0" w:color="auto"/>
        <w:bottom w:val="none" w:sz="0" w:space="0" w:color="auto"/>
        <w:right w:val="none" w:sz="0" w:space="0" w:color="auto"/>
      </w:divBdr>
    </w:div>
    <w:div w:id="1868789149">
      <w:bodyDiv w:val="1"/>
      <w:marLeft w:val="0"/>
      <w:marRight w:val="0"/>
      <w:marTop w:val="0"/>
      <w:marBottom w:val="0"/>
      <w:divBdr>
        <w:top w:val="none" w:sz="0" w:space="0" w:color="auto"/>
        <w:left w:val="none" w:sz="0" w:space="0" w:color="auto"/>
        <w:bottom w:val="none" w:sz="0" w:space="0" w:color="auto"/>
        <w:right w:val="none" w:sz="0" w:space="0" w:color="auto"/>
      </w:divBdr>
      <w:divsChild>
        <w:div w:id="1147360091">
          <w:blockQuote w:val="1"/>
          <w:marLeft w:val="720"/>
          <w:marRight w:val="720"/>
          <w:marTop w:val="480"/>
          <w:marBottom w:val="480"/>
          <w:divBdr>
            <w:top w:val="none" w:sz="0" w:space="0" w:color="auto"/>
            <w:left w:val="single" w:sz="24" w:space="11"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699</Words>
  <Characters>3847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maria_jose</dc:creator>
  <cp:lastModifiedBy>FeUSO Sevilla</cp:lastModifiedBy>
  <cp:revision>2</cp:revision>
  <cp:lastPrinted>2023-03-24T12:36:00Z</cp:lastPrinted>
  <dcterms:created xsi:type="dcterms:W3CDTF">2024-11-29T12:18:00Z</dcterms:created>
  <dcterms:modified xsi:type="dcterms:W3CDTF">2024-11-29T12:18:00Z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2023-02-03T00:00:00Z</vt:filetime>
  </property>
  <property fmtid="{D5CDD505-2E9C-101B-9397-08002B2CF9AE}" pid="3" name="Creator">
    <vt:lpwstr>Microsoft® Word para Microsoft 365</vt:lpwstr>
  </property>
  <property fmtid="{D5CDD505-2E9C-101B-9397-08002B2CF9AE}" pid="4" name="LastSaved">
    <vt:filetime>2023-03-20T00:00:00Z</vt:filetime>
  </property>
</Properties>
</file>